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2CE3">
      <w:pPr>
        <w:jc w:val="center"/>
        <w:rPr>
          <w:rStyle w:val="5"/>
          <w:rFonts w:eastAsia="方正小标宋简体"/>
          <w:bCs w:val="0"/>
          <w:color w:val="auto"/>
          <w:sz w:val="36"/>
          <w:szCs w:val="36"/>
        </w:rPr>
      </w:pPr>
      <w:r>
        <w:rPr>
          <w:rStyle w:val="5"/>
          <w:rFonts w:eastAsia="方正小标宋简体"/>
          <w:b w:val="0"/>
          <w:color w:val="auto"/>
          <w:sz w:val="36"/>
          <w:szCs w:val="36"/>
        </w:rPr>
        <w:t>浙江省科学技术奖公示信息表</w:t>
      </w:r>
    </w:p>
    <w:p w14:paraId="0B1BE23B">
      <w:pPr>
        <w:spacing w:line="440" w:lineRule="exact"/>
        <w:rPr>
          <w:rFonts w:eastAsia="仿宋_GB2312"/>
          <w:color w:val="auto"/>
          <w:sz w:val="28"/>
          <w:szCs w:val="24"/>
        </w:rPr>
      </w:pPr>
      <w:r>
        <w:rPr>
          <w:rFonts w:eastAsia="仿宋_GB2312"/>
          <w:color w:val="auto"/>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6967"/>
      </w:tblGrid>
      <w:tr w14:paraId="0EDF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539" w:type="dxa"/>
            <w:vAlign w:val="center"/>
          </w:tcPr>
          <w:p w14:paraId="10D7FAB2">
            <w:pPr>
              <w:spacing w:line="360" w:lineRule="auto"/>
              <w:jc w:val="center"/>
              <w:rPr>
                <w:rStyle w:val="5"/>
                <w:rFonts w:eastAsia="仿宋_GB2312"/>
                <w:b w:val="0"/>
                <w:color w:val="auto"/>
                <w:sz w:val="28"/>
              </w:rPr>
            </w:pPr>
            <w:r>
              <w:rPr>
                <w:rStyle w:val="5"/>
                <w:rFonts w:eastAsia="仿宋_GB2312"/>
                <w:b w:val="0"/>
                <w:bCs w:val="0"/>
                <w:color w:val="auto"/>
                <w:sz w:val="28"/>
              </w:rPr>
              <w:t>成果名称</w:t>
            </w:r>
          </w:p>
        </w:tc>
        <w:tc>
          <w:tcPr>
            <w:tcW w:w="6967" w:type="dxa"/>
            <w:vAlign w:val="center"/>
          </w:tcPr>
          <w:p w14:paraId="61DC36FC">
            <w:pPr>
              <w:spacing w:line="360" w:lineRule="auto"/>
              <w:jc w:val="center"/>
              <w:rPr>
                <w:rStyle w:val="5"/>
                <w:rFonts w:eastAsia="仿宋_GB2312"/>
                <w:b w:val="0"/>
                <w:color w:val="auto"/>
                <w:sz w:val="28"/>
              </w:rPr>
            </w:pPr>
            <w:r>
              <w:rPr>
                <w:rStyle w:val="5"/>
                <w:rFonts w:hint="eastAsia" w:eastAsia="仿宋_GB2312"/>
                <w:b w:val="0"/>
                <w:color w:val="auto"/>
                <w:sz w:val="28"/>
                <w:lang w:val="en-US" w:eastAsia="zh-CN"/>
              </w:rPr>
              <w:t>亿千瓦级电力系统需求侧可调资源灵活响应关键技术及工程应用</w:t>
            </w:r>
          </w:p>
        </w:tc>
      </w:tr>
      <w:tr w14:paraId="3775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39" w:type="dxa"/>
            <w:vAlign w:val="center"/>
          </w:tcPr>
          <w:p w14:paraId="2EFBB24E">
            <w:pPr>
              <w:jc w:val="center"/>
              <w:rPr>
                <w:rStyle w:val="5"/>
                <w:rFonts w:eastAsia="仿宋_GB2312"/>
                <w:b w:val="0"/>
                <w:color w:val="auto"/>
                <w:sz w:val="28"/>
              </w:rPr>
            </w:pPr>
            <w:r>
              <w:rPr>
                <w:rStyle w:val="5"/>
                <w:rFonts w:eastAsia="仿宋_GB2312"/>
                <w:b w:val="0"/>
                <w:bCs w:val="0"/>
                <w:color w:val="auto"/>
                <w:sz w:val="28"/>
              </w:rPr>
              <w:t>提名等级</w:t>
            </w:r>
          </w:p>
        </w:tc>
        <w:tc>
          <w:tcPr>
            <w:tcW w:w="6967" w:type="dxa"/>
            <w:vAlign w:val="center"/>
          </w:tcPr>
          <w:p w14:paraId="5EAE0FBF">
            <w:pPr>
              <w:jc w:val="center"/>
              <w:rPr>
                <w:rStyle w:val="5"/>
                <w:rFonts w:hint="eastAsia" w:eastAsia="仿宋_GB2312"/>
                <w:b w:val="0"/>
                <w:color w:val="auto"/>
                <w:sz w:val="28"/>
                <w:lang w:val="en-US" w:eastAsia="zh-CN"/>
              </w:rPr>
            </w:pPr>
            <w:r>
              <w:rPr>
                <w:rStyle w:val="5"/>
                <w:rFonts w:hint="eastAsia" w:eastAsia="仿宋_GB2312"/>
                <w:b w:val="0"/>
                <w:color w:val="auto"/>
                <w:sz w:val="28"/>
                <w:lang w:val="en-US" w:eastAsia="zh-CN"/>
              </w:rPr>
              <w:t>一等奖</w:t>
            </w:r>
          </w:p>
        </w:tc>
      </w:tr>
      <w:tr w14:paraId="3402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539" w:type="dxa"/>
            <w:vAlign w:val="center"/>
          </w:tcPr>
          <w:p w14:paraId="2FE88F15">
            <w:pPr>
              <w:spacing w:line="440" w:lineRule="exact"/>
              <w:jc w:val="center"/>
              <w:rPr>
                <w:rFonts w:eastAsia="仿宋_GB2312"/>
                <w:bCs/>
                <w:color w:val="auto"/>
                <w:sz w:val="28"/>
                <w:szCs w:val="24"/>
              </w:rPr>
            </w:pPr>
            <w:r>
              <w:rPr>
                <w:rFonts w:eastAsia="仿宋_GB2312"/>
                <w:bCs/>
                <w:color w:val="auto"/>
                <w:sz w:val="28"/>
                <w:szCs w:val="24"/>
              </w:rPr>
              <w:t>提名书</w:t>
            </w:r>
          </w:p>
          <w:p w14:paraId="675F89D7">
            <w:pPr>
              <w:spacing w:line="440" w:lineRule="exact"/>
              <w:jc w:val="center"/>
              <w:rPr>
                <w:rFonts w:eastAsia="仿宋_GB2312"/>
                <w:bCs/>
                <w:color w:val="auto"/>
                <w:sz w:val="28"/>
                <w:szCs w:val="24"/>
              </w:rPr>
            </w:pPr>
            <w:r>
              <w:rPr>
                <w:rFonts w:eastAsia="仿宋_GB2312"/>
                <w:bCs/>
                <w:color w:val="auto"/>
                <w:sz w:val="28"/>
                <w:szCs w:val="24"/>
              </w:rPr>
              <w:t>相关内容</w:t>
            </w:r>
          </w:p>
        </w:tc>
        <w:tc>
          <w:tcPr>
            <w:tcW w:w="6967" w:type="dxa"/>
            <w:vAlign w:val="center"/>
          </w:tcPr>
          <w:p w14:paraId="52833967">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1.发明专利：基于参考日分钟级曲线与滑动窗口的冲击性负荷识别办法，沈百强、李磊、王朝亮、芦鹏飞、肖涛、叶莘、李亦龙、张军达、麻吕斌、徐耀辉、弓静强、潘一洲、郁春雷，ZL202210519474.1，2022-09-02；</w:t>
            </w:r>
          </w:p>
          <w:p w14:paraId="4D4B7B91">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2.发明专利：基于曲线降维和聚类的负荷曲线辨识方法，杨玉强、李磊、赵启明、芦鹏飞、王朝亮、罗丹、韩鑫泽、全燚帅、朱林、潘一洲，ZL202311326728.9，2024-02-27；</w:t>
            </w:r>
          </w:p>
          <w:p w14:paraId="4DE182C4">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3.发明专利：一种基于动态资源池的非直控型需求侧响应优化调度方法，裘华东、王朝亮、叶菁、李磊、芦鹏飞、肖涛、陆春光、刘炜、潘一洲、郁春雷、麻吕斌，ZL202210381665.6，2022-09-02；</w:t>
            </w:r>
          </w:p>
          <w:p w14:paraId="4E19DD94">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4.发明专利：一种基于特性各异资源的虚拟电厂动态聚合方法，蒋雪冬、李晓波、徐晓波，ZL202111194100.9，2022-08-02；</w:t>
            </w:r>
          </w:p>
          <w:p w14:paraId="2C06DF44">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5.发明专利：一种面向中央空调系统的自动需求响应装置及应用方法，陈宋宋、闫华光、钟鸣、熊敏、郭炳庆、李德智、何子亨、屈博、黄伟、苗常海、石坤、许高杰，ZL201510638904.1，2019-11-08；</w:t>
            </w:r>
          </w:p>
          <w:p w14:paraId="0778C268">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6.发明专利：一种用户负荷设备分类组合调控方法，许高杰、李德智、石坤、闫华光、许鹏、周晋宇、董明宇、潘明明、卜凡鹏、陈宋宋、刘尧、石怀德、袁静伟、陈霄、易永仙，ZL201510663241.9，2019-07-12；</w:t>
            </w:r>
          </w:p>
          <w:p w14:paraId="57348192">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7.发明专利：面向多元负荷联合控制策略的构建方法及空调控制方法，李磊、王朝亮、肖涛、刘炜、陆春光、李亦龙、宋磊，ZL202111044600.4，2023-07-25；</w:t>
            </w:r>
          </w:p>
          <w:p w14:paraId="4B284AC2">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8.国际标准：IEC62746-10-3 Systems interface between customer energy management system and the power management system - Part 10-1: Open Automated Demand Response，中国电力科学研究院有限公司、东南大学等，2018-07-01；</w:t>
            </w:r>
          </w:p>
          <w:p w14:paraId="26268775">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9.国家标准：GB/T 35681—2017电力需求响应系统功能规范，中国电力科学研究院有限公司、东南大学、国网浙江省电力有限公司等，2018-07-01；</w:t>
            </w:r>
          </w:p>
          <w:p w14:paraId="1DC5006B">
            <w:pPr>
              <w:spacing w:line="440" w:lineRule="exact"/>
              <w:jc w:val="left"/>
              <w:rPr>
                <w:rFonts w:hint="eastAsia" w:ascii="仿宋" w:hAnsi="仿宋" w:eastAsia="仿宋" w:cs="仿宋"/>
                <w:color w:val="000000"/>
                <w:kern w:val="0"/>
                <w:sz w:val="24"/>
                <w:szCs w:val="24"/>
                <w:lang w:val="en-US" w:eastAsia="zh-CN" w:bidi="ar"/>
              </w:rPr>
            </w:pPr>
            <w:r>
              <w:rPr>
                <w:rFonts w:hint="eastAsia" w:eastAsia="仿宋_GB2312"/>
                <w:bCs/>
                <w:color w:val="auto"/>
                <w:sz w:val="24"/>
                <w:szCs w:val="22"/>
                <w:lang w:val="en-US" w:eastAsia="zh-CN"/>
              </w:rPr>
              <w:t>10.国家标准：GB/T 37016—2018电力用户需求响应节约电力测量与验证技术要求，中国电力科学研究院有限公司、东南大学、国网浙江省电力有限公司等，2018-07-01。</w:t>
            </w:r>
          </w:p>
        </w:tc>
      </w:tr>
      <w:tr w14:paraId="6FBAB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4" w:hRule="atLeast"/>
        </w:trPr>
        <w:tc>
          <w:tcPr>
            <w:tcW w:w="1539" w:type="dxa"/>
            <w:tcBorders>
              <w:right w:val="single" w:color="auto" w:sz="4" w:space="0"/>
            </w:tcBorders>
            <w:vAlign w:val="center"/>
          </w:tcPr>
          <w:p w14:paraId="7CC71B7E">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967" w:type="dxa"/>
            <w:tcBorders>
              <w:left w:val="single" w:color="auto" w:sz="4" w:space="0"/>
            </w:tcBorders>
            <w:vAlign w:val="center"/>
          </w:tcPr>
          <w:p w14:paraId="6371CF4B">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高赐威，排名1，教授，东南大学</w:t>
            </w:r>
          </w:p>
          <w:p w14:paraId="7D832555">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沈百强，排名2，正高级工程师，国网浙江省电力有限公司</w:t>
            </w:r>
          </w:p>
          <w:p w14:paraId="4E09810C">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李  磊，排名3，正高级工程师，国网浙江省电力有限公司</w:t>
            </w:r>
          </w:p>
          <w:p w14:paraId="4EB23B49">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石  坤，排名4，高级工程师，中国电力科学研究院有限公司</w:t>
            </w:r>
          </w:p>
          <w:p w14:paraId="13951E77">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李亦龙，排名5，高级工程师，国网浙江省电力有限公司</w:t>
            </w:r>
          </w:p>
          <w:p w14:paraId="771E5119">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王朝亮，排名6，高级工程师，国网浙江省电力有限公司</w:t>
            </w:r>
          </w:p>
          <w:p w14:paraId="09DB1EBD">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蒋雪冬，排名7，副教授，浙江大学</w:t>
            </w:r>
          </w:p>
          <w:p w14:paraId="2B94AA04">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芦鹏飞，排名8，工程师，国网浙江省电力有限公司</w:t>
            </w:r>
          </w:p>
          <w:p w14:paraId="376B15DE">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麻吕斌，排名9，正高级工程师，浙江华云信息科技有限公司</w:t>
            </w:r>
          </w:p>
          <w:p w14:paraId="724DB6F9">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陈宋宋，排名10，高级工程师，中国电力科学研究院有限公司</w:t>
            </w:r>
          </w:p>
          <w:p w14:paraId="17E32CDE">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宋  梦，排名11，副教授，东南大学</w:t>
            </w:r>
          </w:p>
          <w:p w14:paraId="5219F00F">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马粉莲，排名12，高级工程师，</w:t>
            </w:r>
            <w:r>
              <w:rPr>
                <w:rFonts w:hint="eastAsia" w:ascii="仿宋" w:hAnsi="仿宋" w:eastAsia="仿宋" w:cs="仿宋"/>
                <w:color w:val="auto"/>
                <w:sz w:val="24"/>
                <w:szCs w:val="24"/>
                <w:lang w:val="en-US" w:eastAsia="zh-CN"/>
              </w:rPr>
              <w:t>华立科技股份有限公司</w:t>
            </w:r>
          </w:p>
          <w:p w14:paraId="10F15E21">
            <w:pPr>
              <w:spacing w:line="440" w:lineRule="exact"/>
              <w:jc w:val="left"/>
              <w:rPr>
                <w:rFonts w:hint="default" w:eastAsia="仿宋_GB2312"/>
                <w:bCs/>
                <w:color w:val="auto"/>
                <w:sz w:val="24"/>
                <w:szCs w:val="22"/>
                <w:lang w:val="en-US" w:eastAsia="zh-CN"/>
              </w:rPr>
            </w:pPr>
            <w:r>
              <w:rPr>
                <w:rFonts w:hint="eastAsia" w:ascii="仿宋" w:hAnsi="仿宋" w:eastAsia="仿宋" w:cs="仿宋"/>
                <w:color w:val="auto"/>
                <w:sz w:val="24"/>
                <w:szCs w:val="24"/>
                <w:highlight w:val="none"/>
                <w:lang w:val="en-US" w:eastAsia="zh-CN"/>
              </w:rPr>
              <w:t>吴  斌</w:t>
            </w:r>
            <w:r>
              <w:rPr>
                <w:rFonts w:hint="eastAsia" w:eastAsia="仿宋_GB2312"/>
                <w:bCs/>
                <w:color w:val="auto"/>
                <w:sz w:val="24"/>
                <w:szCs w:val="22"/>
                <w:lang w:val="en-US" w:eastAsia="zh-CN"/>
              </w:rPr>
              <w:t>，排名13，正高级工程师，</w:t>
            </w:r>
            <w:r>
              <w:rPr>
                <w:rFonts w:hint="eastAsia" w:ascii="仿宋" w:hAnsi="仿宋" w:eastAsia="仿宋" w:cs="仿宋"/>
                <w:color w:val="auto"/>
                <w:sz w:val="24"/>
                <w:szCs w:val="24"/>
                <w:lang w:val="en-US" w:eastAsia="zh-CN"/>
              </w:rPr>
              <w:t>浙江正泰仪器仪表有限责任公司</w:t>
            </w:r>
          </w:p>
        </w:tc>
      </w:tr>
      <w:tr w14:paraId="0DAB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539" w:type="dxa"/>
            <w:tcBorders>
              <w:right w:val="single" w:color="auto" w:sz="4" w:space="0"/>
            </w:tcBorders>
            <w:vAlign w:val="center"/>
          </w:tcPr>
          <w:p w14:paraId="49FFCB0C">
            <w:pPr>
              <w:spacing w:line="440" w:lineRule="exact"/>
              <w:jc w:val="center"/>
              <w:rPr>
                <w:rFonts w:eastAsia="仿宋"/>
                <w:bCs/>
                <w:color w:val="auto"/>
                <w:sz w:val="24"/>
                <w:szCs w:val="24"/>
              </w:rPr>
            </w:pPr>
            <w:r>
              <w:rPr>
                <w:rFonts w:eastAsia="仿宋"/>
                <w:bCs/>
                <w:color w:val="auto"/>
                <w:sz w:val="28"/>
                <w:szCs w:val="24"/>
              </w:rPr>
              <w:t>主要完成单位</w:t>
            </w:r>
          </w:p>
        </w:tc>
        <w:tc>
          <w:tcPr>
            <w:tcW w:w="6967" w:type="dxa"/>
            <w:tcBorders>
              <w:left w:val="single" w:color="auto" w:sz="4" w:space="0"/>
            </w:tcBorders>
            <w:vAlign w:val="center"/>
          </w:tcPr>
          <w:p w14:paraId="579DB887">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1.国网浙江省电力有限公司</w:t>
            </w:r>
          </w:p>
          <w:p w14:paraId="0281410A">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2.浙江大学</w:t>
            </w:r>
          </w:p>
          <w:p w14:paraId="32951322">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3.东南大学</w:t>
            </w:r>
          </w:p>
          <w:p w14:paraId="315A1B88">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4.中国电力科学研究院有限公司</w:t>
            </w:r>
          </w:p>
          <w:p w14:paraId="7303FF78">
            <w:pPr>
              <w:spacing w:line="440" w:lineRule="exact"/>
              <w:jc w:val="left"/>
              <w:rPr>
                <w:rFonts w:hint="default" w:eastAsia="仿宋_GB2312"/>
                <w:bCs/>
                <w:color w:val="auto"/>
                <w:sz w:val="24"/>
                <w:szCs w:val="22"/>
                <w:lang w:val="en-US" w:eastAsia="zh-CN"/>
              </w:rPr>
            </w:pPr>
            <w:r>
              <w:rPr>
                <w:rFonts w:hint="eastAsia" w:eastAsia="仿宋_GB2312"/>
                <w:bCs/>
                <w:color w:val="auto"/>
                <w:sz w:val="24"/>
                <w:szCs w:val="22"/>
                <w:lang w:val="en-US" w:eastAsia="zh-CN"/>
              </w:rPr>
              <w:t>5.</w:t>
            </w:r>
            <w:r>
              <w:rPr>
                <w:rFonts w:hint="eastAsia" w:ascii="仿宋" w:hAnsi="仿宋" w:eastAsia="仿宋" w:cs="仿宋"/>
                <w:color w:val="auto"/>
                <w:sz w:val="24"/>
                <w:szCs w:val="24"/>
                <w:lang w:val="en-US" w:eastAsia="zh-CN"/>
              </w:rPr>
              <w:t>浙江瑞银电子有限公司</w:t>
            </w:r>
          </w:p>
          <w:p w14:paraId="4E18E588">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6.浙江华云信息科技有限公司</w:t>
            </w:r>
          </w:p>
          <w:p w14:paraId="5C19158F">
            <w:pPr>
              <w:spacing w:line="440" w:lineRule="exact"/>
              <w:jc w:val="left"/>
              <w:rPr>
                <w:rFonts w:hint="eastAsia" w:eastAsia="仿宋_GB2312"/>
                <w:bCs/>
                <w:color w:val="auto"/>
                <w:sz w:val="24"/>
                <w:szCs w:val="22"/>
                <w:lang w:val="en-US" w:eastAsia="zh-CN"/>
              </w:rPr>
            </w:pPr>
            <w:r>
              <w:rPr>
                <w:rFonts w:hint="eastAsia" w:eastAsia="仿宋_GB2312"/>
                <w:bCs/>
                <w:color w:val="auto"/>
                <w:sz w:val="24"/>
                <w:szCs w:val="22"/>
                <w:lang w:val="en-US" w:eastAsia="zh-CN"/>
              </w:rPr>
              <w:t>7.浙江浙达能源科技有限公司</w:t>
            </w:r>
          </w:p>
          <w:p w14:paraId="791CA340">
            <w:pPr>
              <w:spacing w:line="440" w:lineRule="exact"/>
              <w:jc w:val="left"/>
              <w:rPr>
                <w:rFonts w:hint="eastAsia" w:ascii="仿宋" w:hAnsi="仿宋" w:eastAsia="仿宋" w:cs="仿宋"/>
                <w:color w:val="auto"/>
                <w:sz w:val="24"/>
                <w:szCs w:val="24"/>
                <w:lang w:val="en-US" w:eastAsia="zh-CN"/>
              </w:rPr>
            </w:pPr>
            <w:r>
              <w:rPr>
                <w:rFonts w:hint="eastAsia" w:eastAsia="仿宋_GB2312"/>
                <w:bCs/>
                <w:color w:val="auto"/>
                <w:sz w:val="24"/>
                <w:szCs w:val="22"/>
                <w:lang w:val="en-US" w:eastAsia="zh-CN"/>
              </w:rPr>
              <w:t>8.</w:t>
            </w:r>
            <w:r>
              <w:rPr>
                <w:rFonts w:hint="eastAsia" w:ascii="仿宋" w:hAnsi="仿宋" w:eastAsia="仿宋" w:cs="仿宋"/>
                <w:color w:val="auto"/>
                <w:sz w:val="24"/>
                <w:szCs w:val="24"/>
                <w:lang w:val="en-US" w:eastAsia="zh-CN"/>
              </w:rPr>
              <w:t>华立科技股份</w:t>
            </w:r>
            <w:bookmarkStart w:id="0" w:name="_GoBack"/>
            <w:bookmarkEnd w:id="0"/>
            <w:r>
              <w:rPr>
                <w:rFonts w:hint="eastAsia" w:ascii="仿宋" w:hAnsi="仿宋" w:eastAsia="仿宋" w:cs="仿宋"/>
                <w:color w:val="auto"/>
                <w:sz w:val="24"/>
                <w:szCs w:val="24"/>
                <w:lang w:val="en-US" w:eastAsia="zh-CN"/>
              </w:rPr>
              <w:t>有限公司</w:t>
            </w:r>
          </w:p>
          <w:p w14:paraId="45BDD77E">
            <w:pPr>
              <w:spacing w:line="44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9.浙江正泰仪器仪表有限责任公司</w:t>
            </w:r>
          </w:p>
        </w:tc>
      </w:tr>
      <w:tr w14:paraId="2A07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539" w:type="dxa"/>
            <w:vAlign w:val="center"/>
          </w:tcPr>
          <w:p w14:paraId="7AC79CEC">
            <w:pPr>
              <w:jc w:val="center"/>
              <w:rPr>
                <w:rStyle w:val="5"/>
                <w:rFonts w:eastAsia="仿宋_GB2312"/>
                <w:b w:val="0"/>
                <w:color w:val="auto"/>
                <w:sz w:val="28"/>
                <w:szCs w:val="28"/>
              </w:rPr>
            </w:pPr>
            <w:r>
              <w:rPr>
                <w:rStyle w:val="5"/>
                <w:rFonts w:eastAsia="仿宋_GB2312"/>
                <w:b w:val="0"/>
                <w:color w:val="auto"/>
                <w:sz w:val="28"/>
                <w:szCs w:val="28"/>
              </w:rPr>
              <w:t>提名单位</w:t>
            </w:r>
          </w:p>
        </w:tc>
        <w:tc>
          <w:tcPr>
            <w:tcW w:w="6967" w:type="dxa"/>
            <w:vAlign w:val="center"/>
          </w:tcPr>
          <w:p w14:paraId="5B2946D6">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Style w:val="5"/>
                <w:rFonts w:hint="eastAsia" w:eastAsia="仿宋_GB2312"/>
                <w:b w:val="0"/>
                <w:color w:val="auto"/>
                <w:sz w:val="28"/>
                <w:lang w:val="en-US" w:eastAsia="zh-CN"/>
              </w:rPr>
              <w:t>浙江省能源业联合会</w:t>
            </w:r>
          </w:p>
        </w:tc>
      </w:tr>
      <w:tr w14:paraId="146C8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539" w:type="dxa"/>
            <w:vAlign w:val="center"/>
          </w:tcPr>
          <w:p w14:paraId="3DFE70BA">
            <w:pPr>
              <w:jc w:val="center"/>
              <w:rPr>
                <w:rStyle w:val="5"/>
                <w:rFonts w:eastAsia="仿宋_GB2312"/>
                <w:b w:val="0"/>
                <w:color w:val="auto"/>
                <w:sz w:val="28"/>
                <w:szCs w:val="28"/>
              </w:rPr>
            </w:pPr>
            <w:r>
              <w:rPr>
                <w:rStyle w:val="5"/>
                <w:rFonts w:eastAsia="仿宋_GB2312"/>
                <w:b w:val="0"/>
                <w:color w:val="auto"/>
                <w:sz w:val="28"/>
                <w:szCs w:val="28"/>
              </w:rPr>
              <w:t>提名意见</w:t>
            </w:r>
          </w:p>
        </w:tc>
        <w:tc>
          <w:tcPr>
            <w:tcW w:w="6967" w:type="dxa"/>
            <w:vAlign w:val="center"/>
          </w:tcPr>
          <w:p w14:paraId="291D68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需求侧可调资源灵活参与电网互动，对浙江亿千瓦级电力系统供需平衡具有极其重要的意义。该项目经过十余年产学研用联合攻关，取得了集标准、技术和装备于一体的系列成果：①构建了规约协议自动转换、资源聚合分布自治、多层级云边协同调控的需求响应总体技术架构，填补了国内空白，摆脱了对美标准和技术依赖；②提出了海量异构资源在线辨识、动态响应特征实时提取的资源池构建技术，可调节潜力动态评估准确度达98.5%，资源池需求响应能力</w:t>
            </w:r>
            <w:r>
              <w:rPr>
                <w:rFonts w:hint="eastAsia" w:ascii="仿宋" w:hAnsi="仿宋" w:eastAsia="仿宋" w:cs="仿宋"/>
                <w:color w:val="auto"/>
                <w:sz w:val="24"/>
                <w:lang w:val="en-US" w:eastAsia="zh"/>
              </w:rPr>
              <w:t>达</w:t>
            </w:r>
            <w:r>
              <w:rPr>
                <w:rFonts w:hint="eastAsia" w:ascii="仿宋" w:hAnsi="仿宋" w:eastAsia="仿宋" w:cs="仿宋"/>
                <w:color w:val="auto"/>
                <w:sz w:val="24"/>
                <w:lang w:val="en-US" w:eastAsia="zh-CN"/>
              </w:rPr>
              <w:t>浙江省最大负荷的1</w:t>
            </w:r>
            <w:r>
              <w:rPr>
                <w:rFonts w:hint="eastAsia" w:ascii="仿宋" w:hAnsi="仿宋" w:eastAsia="仿宋" w:cs="仿宋"/>
                <w:color w:val="auto"/>
                <w:sz w:val="24"/>
                <w:lang w:val="en-US" w:eastAsia="zh"/>
              </w:rPr>
              <w:t>4.9</w:t>
            </w:r>
            <w:r>
              <w:rPr>
                <w:rFonts w:hint="eastAsia" w:ascii="仿宋" w:hAnsi="仿宋" w:eastAsia="仿宋" w:cs="仿宋"/>
                <w:color w:val="auto"/>
                <w:sz w:val="24"/>
                <w:lang w:val="en-US" w:eastAsia="zh-CN"/>
              </w:rPr>
              <w:t>%；③</w:t>
            </w:r>
            <w:r>
              <w:rPr>
                <w:rFonts w:hint="eastAsia" w:ascii="仿宋" w:hAnsi="仿宋" w:eastAsia="仿宋" w:cs="仿宋"/>
                <w:b w:val="0"/>
                <w:bCs w:val="0"/>
                <w:color w:val="auto"/>
                <w:sz w:val="24"/>
                <w:szCs w:val="20"/>
                <w:lang w:bidi="ar"/>
              </w:rPr>
              <w:t>提出了规模化需求侧</w:t>
            </w:r>
            <w:r>
              <w:rPr>
                <w:rFonts w:hint="eastAsia" w:ascii="仿宋" w:hAnsi="仿宋" w:eastAsia="仿宋" w:cs="仿宋"/>
                <w:b w:val="0"/>
                <w:bCs w:val="0"/>
                <w:color w:val="auto"/>
                <w:sz w:val="24"/>
                <w:szCs w:val="20"/>
                <w:lang w:val="en-US" w:eastAsia="zh-CN" w:bidi="ar"/>
              </w:rPr>
              <w:t>可调</w:t>
            </w:r>
            <w:r>
              <w:rPr>
                <w:rFonts w:hint="eastAsia" w:ascii="仿宋" w:hAnsi="仿宋" w:eastAsia="仿宋" w:cs="仿宋"/>
                <w:b w:val="0"/>
                <w:bCs w:val="0"/>
                <w:color w:val="auto"/>
                <w:sz w:val="24"/>
                <w:szCs w:val="20"/>
                <w:lang w:bidi="ar"/>
              </w:rPr>
              <w:t>资源实时动态聚合</w:t>
            </w:r>
            <w:r>
              <w:rPr>
                <w:rFonts w:hint="eastAsia" w:ascii="仿宋" w:hAnsi="仿宋" w:eastAsia="仿宋" w:cs="仿宋"/>
                <w:b w:val="0"/>
                <w:bCs w:val="0"/>
                <w:color w:val="auto"/>
                <w:sz w:val="24"/>
                <w:szCs w:val="20"/>
                <w:lang w:val="en-US" w:eastAsia="zh-CN" w:bidi="ar"/>
              </w:rPr>
              <w:t>响应</w:t>
            </w:r>
            <w:r>
              <w:rPr>
                <w:rFonts w:hint="eastAsia" w:ascii="仿宋" w:hAnsi="仿宋" w:eastAsia="仿宋" w:cs="仿宋"/>
                <w:b w:val="0"/>
                <w:bCs w:val="0"/>
                <w:color w:val="auto"/>
                <w:sz w:val="24"/>
                <w:szCs w:val="20"/>
                <w:lang w:bidi="ar"/>
              </w:rPr>
              <w:t>技术</w:t>
            </w:r>
            <w:r>
              <w:rPr>
                <w:rFonts w:hint="eastAsia" w:ascii="仿宋" w:hAnsi="仿宋" w:eastAsia="仿宋" w:cs="仿宋"/>
                <w:b w:val="0"/>
                <w:bCs w:val="0"/>
                <w:color w:val="auto"/>
                <w:sz w:val="24"/>
                <w:szCs w:val="20"/>
                <w:lang w:eastAsia="zh-CN" w:bidi="ar"/>
              </w:rPr>
              <w:t>，</w:t>
            </w:r>
            <w:r>
              <w:rPr>
                <w:rFonts w:hint="eastAsia" w:ascii="仿宋" w:hAnsi="仿宋" w:eastAsia="仿宋" w:cs="仿宋"/>
                <w:b w:val="0"/>
                <w:bCs w:val="0"/>
                <w:color w:val="auto"/>
                <w:sz w:val="24"/>
                <w:szCs w:val="20"/>
                <w:lang w:val="en-US" w:eastAsia="zh-CN" w:bidi="ar"/>
              </w:rPr>
              <w:t>实现</w:t>
            </w:r>
            <w:r>
              <w:rPr>
                <w:rFonts w:hint="eastAsia" w:ascii="仿宋" w:hAnsi="仿宋" w:eastAsia="仿宋" w:cs="仿宋"/>
                <w:color w:val="auto"/>
                <w:sz w:val="24"/>
                <w:lang w:val="en-US" w:eastAsia="zh-CN"/>
              </w:rPr>
              <w:t>调控指令动作平均偏差小于2%，经济型、紧急型响应时间分别小于5秒、70毫秒；④</w:t>
            </w:r>
            <w:r>
              <w:rPr>
                <w:rFonts w:hint="eastAsia" w:ascii="仿宋" w:hAnsi="仿宋" w:eastAsia="仿宋" w:cs="仿宋"/>
                <w:b w:val="0"/>
                <w:bCs w:val="0"/>
                <w:color w:val="auto"/>
                <w:sz w:val="24"/>
                <w:szCs w:val="20"/>
                <w:lang w:val="en-US" w:eastAsia="zh-CN" w:bidi="ar"/>
              </w:rPr>
              <w:t>研发了</w:t>
            </w:r>
            <w:r>
              <w:rPr>
                <w:rFonts w:hint="eastAsia" w:ascii="仿宋" w:hAnsi="仿宋" w:eastAsia="仿宋" w:cs="仿宋"/>
                <w:b w:val="0"/>
                <w:bCs w:val="0"/>
                <w:color w:val="auto"/>
                <w:kern w:val="2"/>
                <w:sz w:val="24"/>
                <w:szCs w:val="20"/>
                <w:lang w:val="en-US" w:eastAsia="zh-CN" w:bidi="ar"/>
              </w:rPr>
              <w:t>一体化感知调控的电力需求响应终端和千万千瓦级超大规模需求响应系统，</w:t>
            </w:r>
            <w:r>
              <w:rPr>
                <w:rFonts w:hint="eastAsia" w:ascii="仿宋" w:hAnsi="仿宋" w:eastAsia="仿宋" w:cs="仿宋"/>
                <w:color w:val="auto"/>
                <w:sz w:val="24"/>
                <w:lang w:val="en-US" w:eastAsia="zh-CN"/>
              </w:rPr>
              <w:t xml:space="preserve">实现380万台终端产业化推广部署，支撑3500万电力用户接入。 </w:t>
            </w:r>
          </w:p>
          <w:p w14:paraId="385A756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建立了完善的自主知识产权体系，实现了1600万千瓦全时间尺度、全类型超大规模需求侧可调资源常态化参与电网互动的工程化应用。经中国工程院院士郭剑波、江亿领衔的鉴定委员会鉴定为国际领先水平。成果已广泛应用于浙达能源、河南许继等10家企业的产品和服务中，投入到浙江、山东等地的需求侧管理、电力保供等工作中，保障了区域电网供需平衡，推动了需求侧管理设备制造产业发展，经济社会效益显著。</w:t>
            </w:r>
          </w:p>
          <w:p w14:paraId="76AF45D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提名该成果为2023年度浙江省科技进步奖一等奖。</w:t>
            </w:r>
          </w:p>
          <w:p w14:paraId="5BA8CCDF">
            <w:pPr>
              <w:contextualSpacing/>
              <w:jc w:val="center"/>
              <w:rPr>
                <w:rStyle w:val="5"/>
                <w:b w:val="0"/>
                <w:color w:val="auto"/>
              </w:rPr>
            </w:pPr>
          </w:p>
        </w:tc>
      </w:tr>
    </w:tbl>
    <w:p w14:paraId="0EADC0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41DB3463"/>
    <w:rsid w:val="00D743B5"/>
    <w:rsid w:val="01A63033"/>
    <w:rsid w:val="01B3097E"/>
    <w:rsid w:val="01BD17FD"/>
    <w:rsid w:val="041E22FB"/>
    <w:rsid w:val="048D195A"/>
    <w:rsid w:val="04FA767E"/>
    <w:rsid w:val="0530398D"/>
    <w:rsid w:val="05A013E7"/>
    <w:rsid w:val="05FD48BE"/>
    <w:rsid w:val="08482049"/>
    <w:rsid w:val="085409E1"/>
    <w:rsid w:val="085A298B"/>
    <w:rsid w:val="0861149B"/>
    <w:rsid w:val="087A54E0"/>
    <w:rsid w:val="09216B15"/>
    <w:rsid w:val="093B0E03"/>
    <w:rsid w:val="0A79472F"/>
    <w:rsid w:val="0B941820"/>
    <w:rsid w:val="0B9F01C5"/>
    <w:rsid w:val="0BE14583"/>
    <w:rsid w:val="0C950BBA"/>
    <w:rsid w:val="0D6071BF"/>
    <w:rsid w:val="0D7914E4"/>
    <w:rsid w:val="0F102B00"/>
    <w:rsid w:val="0FDF6DE2"/>
    <w:rsid w:val="1077526D"/>
    <w:rsid w:val="111B209C"/>
    <w:rsid w:val="11F76665"/>
    <w:rsid w:val="13E75C47"/>
    <w:rsid w:val="14240919"/>
    <w:rsid w:val="143C2A55"/>
    <w:rsid w:val="148443FC"/>
    <w:rsid w:val="155572BB"/>
    <w:rsid w:val="16D76A65"/>
    <w:rsid w:val="19A41688"/>
    <w:rsid w:val="1A984673"/>
    <w:rsid w:val="1C9210B3"/>
    <w:rsid w:val="1D0103EE"/>
    <w:rsid w:val="1D0B504C"/>
    <w:rsid w:val="1D4809E3"/>
    <w:rsid w:val="20032679"/>
    <w:rsid w:val="20FB5A46"/>
    <w:rsid w:val="21614F5F"/>
    <w:rsid w:val="21DB1E8A"/>
    <w:rsid w:val="22597329"/>
    <w:rsid w:val="232937BF"/>
    <w:rsid w:val="2389558B"/>
    <w:rsid w:val="244E65A6"/>
    <w:rsid w:val="2573601F"/>
    <w:rsid w:val="26B44D8B"/>
    <w:rsid w:val="26F15921"/>
    <w:rsid w:val="293D6BFB"/>
    <w:rsid w:val="29F51284"/>
    <w:rsid w:val="2B51322F"/>
    <w:rsid w:val="2B8A5F7A"/>
    <w:rsid w:val="2DA134D1"/>
    <w:rsid w:val="2EA150AF"/>
    <w:rsid w:val="2F5C2219"/>
    <w:rsid w:val="2FAF6379"/>
    <w:rsid w:val="30EF0CD6"/>
    <w:rsid w:val="33153B3C"/>
    <w:rsid w:val="340C5B48"/>
    <w:rsid w:val="34C54E7C"/>
    <w:rsid w:val="35C30488"/>
    <w:rsid w:val="35EA167F"/>
    <w:rsid w:val="37E40B8A"/>
    <w:rsid w:val="387917AF"/>
    <w:rsid w:val="38C06F01"/>
    <w:rsid w:val="393D7B52"/>
    <w:rsid w:val="3D923C56"/>
    <w:rsid w:val="3E613A4B"/>
    <w:rsid w:val="404219BA"/>
    <w:rsid w:val="418516F2"/>
    <w:rsid w:val="41DB3463"/>
    <w:rsid w:val="429B7254"/>
    <w:rsid w:val="44316F05"/>
    <w:rsid w:val="456F0D61"/>
    <w:rsid w:val="46D71FE6"/>
    <w:rsid w:val="479610F4"/>
    <w:rsid w:val="48E3021C"/>
    <w:rsid w:val="48EF41B5"/>
    <w:rsid w:val="492E45EB"/>
    <w:rsid w:val="4AAC3789"/>
    <w:rsid w:val="4C2772F4"/>
    <w:rsid w:val="4CB84667"/>
    <w:rsid w:val="4D2756BB"/>
    <w:rsid w:val="4EA303BA"/>
    <w:rsid w:val="4EDD6B06"/>
    <w:rsid w:val="4F6665FD"/>
    <w:rsid w:val="4FD572DE"/>
    <w:rsid w:val="50686386"/>
    <w:rsid w:val="506F328F"/>
    <w:rsid w:val="51AD7C98"/>
    <w:rsid w:val="521905CA"/>
    <w:rsid w:val="52A97AC1"/>
    <w:rsid w:val="52E97F66"/>
    <w:rsid w:val="54493DF7"/>
    <w:rsid w:val="56A874FB"/>
    <w:rsid w:val="56E54C5E"/>
    <w:rsid w:val="58002FB7"/>
    <w:rsid w:val="581667FF"/>
    <w:rsid w:val="58EA204C"/>
    <w:rsid w:val="590B5B1F"/>
    <w:rsid w:val="59C90268"/>
    <w:rsid w:val="5A640949"/>
    <w:rsid w:val="5B5B0ECF"/>
    <w:rsid w:val="5BB406F0"/>
    <w:rsid w:val="5CDE1C38"/>
    <w:rsid w:val="5D7540F4"/>
    <w:rsid w:val="5E79177D"/>
    <w:rsid w:val="5FAF72F6"/>
    <w:rsid w:val="623B7475"/>
    <w:rsid w:val="64616B0E"/>
    <w:rsid w:val="64DD4BDC"/>
    <w:rsid w:val="65E240AB"/>
    <w:rsid w:val="66545717"/>
    <w:rsid w:val="66887A48"/>
    <w:rsid w:val="66CE5A8B"/>
    <w:rsid w:val="67982DDE"/>
    <w:rsid w:val="69787200"/>
    <w:rsid w:val="69796AD5"/>
    <w:rsid w:val="6AF405C0"/>
    <w:rsid w:val="6C007039"/>
    <w:rsid w:val="6CAB473E"/>
    <w:rsid w:val="6D5D62DC"/>
    <w:rsid w:val="6F294A73"/>
    <w:rsid w:val="6F604A38"/>
    <w:rsid w:val="6FAD74D8"/>
    <w:rsid w:val="713B6E93"/>
    <w:rsid w:val="72DB2F85"/>
    <w:rsid w:val="7363682B"/>
    <w:rsid w:val="750A31BF"/>
    <w:rsid w:val="75DE36DB"/>
    <w:rsid w:val="77197328"/>
    <w:rsid w:val="79ED63F9"/>
    <w:rsid w:val="7A1C5986"/>
    <w:rsid w:val="7B5E724B"/>
    <w:rsid w:val="7B6B5495"/>
    <w:rsid w:val="7C351EBF"/>
    <w:rsid w:val="7C5E191C"/>
    <w:rsid w:val="7CE64029"/>
    <w:rsid w:val="7E105802"/>
    <w:rsid w:val="7E3D4EA6"/>
    <w:rsid w:val="7FBB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customStyle="1" w:styleId="5">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1708</Words>
  <Characters>2079</Characters>
  <Lines>0</Lines>
  <Paragraphs>0</Paragraphs>
  <TotalTime>32</TotalTime>
  <ScaleCrop>false</ScaleCrop>
  <LinksUpToDate>false</LinksUpToDate>
  <CharactersWithSpaces>2109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2023-03-08T23:40:00Z</dcterms:created>
  <dc:creator>求索</dc:creator>
  <cp:lastModifiedBy>旭</cp:lastModifiedBy>
  <dcterms:modified xsi:type="dcterms:W3CDTF">2024-08-12T05:13:44Z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62026179E6A243BB914C853A9FED86B0_13</vt:lpwstr>
  </property>
</Properties>
</file>